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12B1" w14:textId="44AC2DC5" w:rsidR="00AE6B7E" w:rsidRPr="00AE6B7E" w:rsidRDefault="00AE6B7E" w:rsidP="003A73A9">
      <w:pPr>
        <w:pStyle w:val="Bezatstarpm"/>
        <w:jc w:val="center"/>
        <w:rPr>
          <w:rFonts w:ascii="Arial" w:hAnsi="Arial" w:cs="Arial"/>
          <w:noProof/>
        </w:rPr>
      </w:pPr>
      <w:r w:rsidRPr="00AE6B7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 wp14:anchorId="4C752812" wp14:editId="6616D74A">
            <wp:simplePos x="0" y="0"/>
            <wp:positionH relativeFrom="page">
              <wp:posOffset>-6350</wp:posOffset>
            </wp:positionH>
            <wp:positionV relativeFrom="paragraph">
              <wp:posOffset>-803275</wp:posOffset>
            </wp:positionV>
            <wp:extent cx="7766050" cy="2063750"/>
            <wp:effectExtent l="0" t="0" r="6350" b="0"/>
            <wp:wrapNone/>
            <wp:docPr id="74" name="image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206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3655A" w14:textId="12CA691A" w:rsidR="00AE6B7E" w:rsidRPr="00AE6B7E" w:rsidRDefault="00AE6B7E" w:rsidP="003A73A9">
      <w:pPr>
        <w:pStyle w:val="Bezatstarpm"/>
        <w:jc w:val="center"/>
        <w:rPr>
          <w:rFonts w:ascii="Arial" w:hAnsi="Arial" w:cs="Arial"/>
          <w:noProof/>
        </w:rPr>
      </w:pPr>
    </w:p>
    <w:p w14:paraId="4F59ECB8" w14:textId="77777777" w:rsidR="00AE6B7E" w:rsidRPr="00AE6B7E" w:rsidRDefault="00AE6B7E" w:rsidP="003A73A9">
      <w:pPr>
        <w:pStyle w:val="Bezatstarpm"/>
        <w:jc w:val="center"/>
        <w:rPr>
          <w:rFonts w:ascii="Arial" w:hAnsi="Arial" w:cs="Arial"/>
          <w:noProof/>
        </w:rPr>
      </w:pPr>
    </w:p>
    <w:p w14:paraId="3CF11C0A" w14:textId="77777777" w:rsidR="00AE6B7E" w:rsidRPr="00AE6B7E" w:rsidRDefault="00AE6B7E" w:rsidP="003A73A9">
      <w:pPr>
        <w:pStyle w:val="Bezatstarpm"/>
        <w:jc w:val="center"/>
        <w:rPr>
          <w:rFonts w:ascii="Arial" w:hAnsi="Arial" w:cs="Arial"/>
          <w:noProof/>
        </w:rPr>
      </w:pPr>
    </w:p>
    <w:p w14:paraId="5135713B" w14:textId="61DD8523" w:rsidR="00AE6B7E" w:rsidRPr="00AE6B7E" w:rsidRDefault="00AE6B7E" w:rsidP="003A73A9">
      <w:pPr>
        <w:pStyle w:val="Bezatstarpm"/>
        <w:jc w:val="center"/>
        <w:rPr>
          <w:rFonts w:ascii="Arial" w:hAnsi="Arial" w:cs="Arial"/>
          <w:noProof/>
        </w:rPr>
      </w:pPr>
    </w:p>
    <w:p w14:paraId="2FE95D61" w14:textId="77777777" w:rsidR="00AE6B7E" w:rsidRPr="00AE6B7E" w:rsidRDefault="00AE6B7E" w:rsidP="003A73A9">
      <w:pPr>
        <w:pStyle w:val="Bezatstarpm"/>
        <w:jc w:val="center"/>
        <w:rPr>
          <w:rFonts w:ascii="Arial" w:hAnsi="Arial" w:cs="Arial"/>
          <w:noProof/>
        </w:rPr>
      </w:pPr>
    </w:p>
    <w:p w14:paraId="4ECE95FD" w14:textId="77777777" w:rsidR="00AE6B7E" w:rsidRPr="00AE6B7E" w:rsidRDefault="00AE6B7E" w:rsidP="003A73A9">
      <w:pPr>
        <w:pStyle w:val="Bezatstarpm"/>
        <w:jc w:val="center"/>
        <w:rPr>
          <w:rFonts w:ascii="Arial" w:hAnsi="Arial" w:cs="Arial"/>
          <w:noProof/>
        </w:rPr>
      </w:pPr>
    </w:p>
    <w:p w14:paraId="17ABC9CD" w14:textId="77777777" w:rsidR="00AE6B7E" w:rsidRPr="00AE6B7E" w:rsidRDefault="00AE6B7E" w:rsidP="003A73A9">
      <w:pPr>
        <w:pStyle w:val="Bezatstarpm"/>
        <w:jc w:val="center"/>
        <w:rPr>
          <w:rFonts w:ascii="Arial" w:hAnsi="Arial" w:cs="Arial"/>
          <w:noProof/>
          <w:sz w:val="28"/>
          <w:szCs w:val="28"/>
        </w:rPr>
      </w:pPr>
    </w:p>
    <w:p w14:paraId="59D98F70" w14:textId="5F002A5B" w:rsidR="003A73A9" w:rsidRPr="00AE6B7E" w:rsidRDefault="00136F62" w:rsidP="003A73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6F62">
        <w:rPr>
          <w:rFonts w:ascii="Arial" w:hAnsi="Arial" w:cs="Arial"/>
          <w:b/>
          <w:bCs/>
          <w:color w:val="002060"/>
          <w:sz w:val="36"/>
          <w:szCs w:val="36"/>
        </w:rPr>
        <w:t>Eiropas Savienības iniciatīvas MVU iesaistei starptautiskajos un 3.valstu tirgos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3111"/>
      </w:tblGrid>
      <w:tr w:rsidR="00AE6B7E" w:rsidRPr="00AE6B7E" w14:paraId="7BCFCE2D" w14:textId="77777777" w:rsidTr="00EA5023">
        <w:tc>
          <w:tcPr>
            <w:tcW w:w="2547" w:type="dxa"/>
          </w:tcPr>
          <w:p w14:paraId="68BC6E59" w14:textId="1272DF2F" w:rsidR="003A73A9" w:rsidRPr="00AE6B7E" w:rsidRDefault="003A73A9" w:rsidP="003A73A9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Programma</w:t>
            </w:r>
          </w:p>
        </w:tc>
        <w:tc>
          <w:tcPr>
            <w:tcW w:w="4111" w:type="dxa"/>
          </w:tcPr>
          <w:p w14:paraId="1FE2335C" w14:textId="15A24D10" w:rsidR="003A73A9" w:rsidRPr="00AE6B7E" w:rsidRDefault="003A73A9" w:rsidP="003A73A9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Apraksts</w:t>
            </w:r>
          </w:p>
        </w:tc>
        <w:tc>
          <w:tcPr>
            <w:tcW w:w="3111" w:type="dxa"/>
          </w:tcPr>
          <w:p w14:paraId="43D920E5" w14:textId="521ED2A9" w:rsidR="003A73A9" w:rsidRPr="00AE6B7E" w:rsidRDefault="003A73A9" w:rsidP="003A73A9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Mājaslapa</w:t>
            </w:r>
          </w:p>
        </w:tc>
      </w:tr>
      <w:tr w:rsidR="00AE6B7E" w:rsidRPr="00AE6B7E" w14:paraId="0B0F7D9A" w14:textId="77777777" w:rsidTr="00EA5023">
        <w:tc>
          <w:tcPr>
            <w:tcW w:w="2547" w:type="dxa"/>
          </w:tcPr>
          <w:p w14:paraId="6E257E25" w14:textId="2930584A" w:rsidR="003A73A9" w:rsidRPr="00AE6B7E" w:rsidRDefault="003A73A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Access2Markets</w:t>
            </w:r>
          </w:p>
        </w:tc>
        <w:tc>
          <w:tcPr>
            <w:tcW w:w="4111" w:type="dxa"/>
          </w:tcPr>
          <w:p w14:paraId="2F653D90" w14:textId="2177DD23" w:rsidR="003A73A9" w:rsidRPr="00AE6B7E" w:rsidRDefault="003A73A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Programma sniedz nepieciešamo informāciju veiksmīgam eksportam/ importam uz trešajām valstīm, kā piemēram, sniedz informāciju par nodokļiem, tarifiem, formalitātēm un nosacījumiem. Nodrošina informāciju par pakalpojumu sniegšanu</w:t>
            </w:r>
            <w:r w:rsidR="00EA5023" w:rsidRPr="00AE6B7E">
              <w:rPr>
                <w:rFonts w:ascii="Arial" w:hAnsi="Arial" w:cs="Arial"/>
                <w:color w:val="002060"/>
                <w:sz w:val="24"/>
                <w:szCs w:val="24"/>
              </w:rPr>
              <w:t>, investīcijām un iepirkumu veikšanu trešajās valstīs.  Kā arī, sniedz informāciju par tirdzniecības līgumiem, kādu labumu no tiem gūt.</w:t>
            </w:r>
          </w:p>
        </w:tc>
        <w:tc>
          <w:tcPr>
            <w:tcW w:w="3111" w:type="dxa"/>
          </w:tcPr>
          <w:p w14:paraId="59F79B59" w14:textId="47D23B87" w:rsidR="003A73A9" w:rsidRPr="00AE6B7E" w:rsidRDefault="007716E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Papildus informācija </w:t>
            </w:r>
            <w:hyperlink r:id="rId7" w:history="1">
              <w:r w:rsidRPr="00AE6B7E">
                <w:rPr>
                  <w:rStyle w:val="Hipersaite"/>
                  <w:rFonts w:ascii="Arial" w:hAnsi="Arial" w:cs="Arial"/>
                  <w:color w:val="002060"/>
                  <w:sz w:val="24"/>
                  <w:szCs w:val="24"/>
                </w:rPr>
                <w:t>šeit</w:t>
              </w:r>
            </w:hyperlink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. </w:t>
            </w:r>
          </w:p>
        </w:tc>
      </w:tr>
      <w:tr w:rsidR="00AE6B7E" w:rsidRPr="00AE6B7E" w14:paraId="74742ADE" w14:textId="77777777" w:rsidTr="00EA5023">
        <w:tc>
          <w:tcPr>
            <w:tcW w:w="2547" w:type="dxa"/>
          </w:tcPr>
          <w:p w14:paraId="6C522F5F" w14:textId="7703C9BC" w:rsidR="003A73A9" w:rsidRPr="00AE6B7E" w:rsidRDefault="003A73A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Africa</w:t>
            </w:r>
            <w:proofErr w:type="spellEnd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 IP SME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Helpdesk</w:t>
            </w:r>
            <w:proofErr w:type="spellEnd"/>
          </w:p>
        </w:tc>
        <w:tc>
          <w:tcPr>
            <w:tcW w:w="4111" w:type="dxa"/>
          </w:tcPr>
          <w:p w14:paraId="27F032B8" w14:textId="26D9EBA8" w:rsidR="003A73A9" w:rsidRPr="00AE6B7E" w:rsidRDefault="007716E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P</w:t>
            </w:r>
            <w:r w:rsidR="00EA5023"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alīdzība intelektuālā īpašuma tiesību jautājumos, </w:t>
            </w: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 Eiropas </w:t>
            </w:r>
            <w:r w:rsidR="00EA5023"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MVK uzņēmumiem, kas jau strādā vai vēlas uzsākt uzņēmējdarbību Āfrikas tirgū, vai uzlabot savu konkurētspēju pasaulē. </w:t>
            </w:r>
          </w:p>
        </w:tc>
        <w:tc>
          <w:tcPr>
            <w:tcW w:w="3111" w:type="dxa"/>
          </w:tcPr>
          <w:p w14:paraId="44D68334" w14:textId="6E2D72C2" w:rsidR="003A73A9" w:rsidRPr="00AE6B7E" w:rsidRDefault="007716E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Papildus informācija </w:t>
            </w:r>
            <w:hyperlink r:id="rId8" w:history="1">
              <w:r w:rsidRPr="00AE6B7E">
                <w:rPr>
                  <w:rStyle w:val="Hipersaite"/>
                  <w:rFonts w:ascii="Arial" w:hAnsi="Arial" w:cs="Arial"/>
                  <w:color w:val="002060"/>
                  <w:sz w:val="24"/>
                  <w:szCs w:val="24"/>
                </w:rPr>
                <w:t>šeit</w:t>
              </w:r>
            </w:hyperlink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. </w:t>
            </w:r>
          </w:p>
        </w:tc>
      </w:tr>
      <w:tr w:rsidR="00AE6B7E" w:rsidRPr="00AE6B7E" w14:paraId="6F0A6F3B" w14:textId="77777777" w:rsidTr="00EA5023">
        <w:tc>
          <w:tcPr>
            <w:tcW w:w="2547" w:type="dxa"/>
          </w:tcPr>
          <w:p w14:paraId="279D83B5" w14:textId="47CB4DF9" w:rsidR="003A73A9" w:rsidRPr="00AE6B7E" w:rsidRDefault="003A73A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China IP SME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Helpdesk</w:t>
            </w:r>
            <w:proofErr w:type="spellEnd"/>
          </w:p>
        </w:tc>
        <w:tc>
          <w:tcPr>
            <w:tcW w:w="4111" w:type="dxa"/>
          </w:tcPr>
          <w:p w14:paraId="60D2705F" w14:textId="5B74E076" w:rsidR="003A73A9" w:rsidRPr="00AE6B7E" w:rsidRDefault="007716E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P</w:t>
            </w:r>
            <w:r w:rsidR="00EA5023"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alīdzība intelektuālā īpašuma tiesību jautājumos, </w:t>
            </w: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Eiropas </w:t>
            </w:r>
            <w:r w:rsidR="00EA5023" w:rsidRPr="00AE6B7E">
              <w:rPr>
                <w:rFonts w:ascii="Arial" w:hAnsi="Arial" w:cs="Arial"/>
                <w:color w:val="002060"/>
                <w:sz w:val="24"/>
                <w:szCs w:val="24"/>
              </w:rPr>
              <w:t>MVK uzņēmumiem, kas jau strādā vai vēlas uzsākt uzņēmējdarbību Ķīnas tirgū, ar mērķi uzlabot savu konkurētspēju pasaulē.</w:t>
            </w:r>
          </w:p>
        </w:tc>
        <w:tc>
          <w:tcPr>
            <w:tcW w:w="3111" w:type="dxa"/>
          </w:tcPr>
          <w:p w14:paraId="042DE081" w14:textId="22769B81" w:rsidR="003A73A9" w:rsidRPr="00AE6B7E" w:rsidRDefault="007716E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Papildus informācija </w:t>
            </w:r>
            <w:hyperlink r:id="rId9" w:history="1">
              <w:r w:rsidRPr="00AE6B7E">
                <w:rPr>
                  <w:rStyle w:val="Hipersaite"/>
                  <w:rFonts w:ascii="Arial" w:hAnsi="Arial" w:cs="Arial"/>
                  <w:color w:val="002060"/>
                  <w:sz w:val="24"/>
                  <w:szCs w:val="24"/>
                </w:rPr>
                <w:t>šeit</w:t>
              </w:r>
            </w:hyperlink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. </w:t>
            </w:r>
          </w:p>
        </w:tc>
      </w:tr>
      <w:tr w:rsidR="00AE6B7E" w:rsidRPr="00AE6B7E" w14:paraId="148B9854" w14:textId="77777777" w:rsidTr="00EA5023">
        <w:tc>
          <w:tcPr>
            <w:tcW w:w="2547" w:type="dxa"/>
          </w:tcPr>
          <w:p w14:paraId="7E5A1760" w14:textId="401D287B" w:rsidR="003A73A9" w:rsidRPr="00AE6B7E" w:rsidRDefault="003A73A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European</w:t>
            </w:r>
            <w:proofErr w:type="spellEnd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 IP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Helpdesk</w:t>
            </w:r>
            <w:proofErr w:type="spellEnd"/>
          </w:p>
        </w:tc>
        <w:tc>
          <w:tcPr>
            <w:tcW w:w="4111" w:type="dxa"/>
          </w:tcPr>
          <w:p w14:paraId="613FC246" w14:textId="2CE490AE" w:rsidR="003A73A9" w:rsidRPr="00AE6B7E" w:rsidRDefault="00C90E5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Bezmaksas palīdzība </w:t>
            </w:r>
            <w:r w:rsidR="007716EA"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Eiropas </w:t>
            </w: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MVK </w:t>
            </w:r>
            <w:r w:rsidR="001D0766"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un ES finansētu pētniecības projektu </w:t>
            </w:r>
            <w:r w:rsidR="007716EA"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īstenotājiem pārvaldīt intelektuālā īpašuma tiesības </w:t>
            </w:r>
            <w:r w:rsidR="001D0766" w:rsidRPr="00AE6B7E">
              <w:rPr>
                <w:rFonts w:ascii="Arial" w:hAnsi="Arial" w:cs="Arial"/>
                <w:color w:val="002060"/>
                <w:sz w:val="24"/>
                <w:szCs w:val="24"/>
              </w:rPr>
              <w:t>starpvalstu uzņēmējdarbīb</w:t>
            </w:r>
            <w:r w:rsidR="007716EA" w:rsidRPr="00AE6B7E">
              <w:rPr>
                <w:rFonts w:ascii="Arial" w:hAnsi="Arial" w:cs="Arial"/>
                <w:color w:val="002060"/>
                <w:sz w:val="24"/>
                <w:szCs w:val="24"/>
              </w:rPr>
              <w:t>ā</w:t>
            </w:r>
            <w:r w:rsidR="001D0766"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 vai ES pētniecības un inovācijas programmām.</w:t>
            </w:r>
          </w:p>
        </w:tc>
        <w:tc>
          <w:tcPr>
            <w:tcW w:w="3111" w:type="dxa"/>
          </w:tcPr>
          <w:p w14:paraId="660CCFC5" w14:textId="3DFEDA11" w:rsidR="003A73A9" w:rsidRPr="00AE6B7E" w:rsidRDefault="007716E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Papildus informācija </w:t>
            </w:r>
            <w:hyperlink r:id="rId10" w:history="1">
              <w:r w:rsidRPr="00AE6B7E">
                <w:rPr>
                  <w:rStyle w:val="Hipersaite"/>
                  <w:rFonts w:ascii="Arial" w:hAnsi="Arial" w:cs="Arial"/>
                  <w:color w:val="002060"/>
                  <w:sz w:val="24"/>
                  <w:szCs w:val="24"/>
                </w:rPr>
                <w:t>šeit</w:t>
              </w:r>
            </w:hyperlink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AE6B7E" w:rsidRPr="00AE6B7E" w14:paraId="5AD123C1" w14:textId="77777777" w:rsidTr="00EA5023">
        <w:tc>
          <w:tcPr>
            <w:tcW w:w="2547" w:type="dxa"/>
          </w:tcPr>
          <w:p w14:paraId="4A5F873C" w14:textId="4656E267" w:rsidR="003A73A9" w:rsidRPr="00AE6B7E" w:rsidRDefault="003A73A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India IP SME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Helpdesk</w:t>
            </w:r>
            <w:proofErr w:type="spellEnd"/>
          </w:p>
        </w:tc>
        <w:tc>
          <w:tcPr>
            <w:tcW w:w="4111" w:type="dxa"/>
          </w:tcPr>
          <w:p w14:paraId="4DD3F5E4" w14:textId="6251592B" w:rsidR="003A73A9" w:rsidRPr="00AE6B7E" w:rsidRDefault="007716E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Palīdzība intelektuālā īpašuma tiesību jautājumos, Eiropas MVK uzņēmumiem, kas jau strādā vai vēlas uzsākt uzņēmējdarbību Indijas </w:t>
            </w: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tirgū, ar mērķi uzlabot savu konkurētspēju pasaulē.</w:t>
            </w:r>
          </w:p>
        </w:tc>
        <w:tc>
          <w:tcPr>
            <w:tcW w:w="3111" w:type="dxa"/>
          </w:tcPr>
          <w:p w14:paraId="578D17A6" w14:textId="428A6FD4" w:rsidR="003A73A9" w:rsidRPr="00AE6B7E" w:rsidRDefault="007716E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Papildus informācija </w:t>
            </w:r>
            <w:hyperlink r:id="rId11" w:history="1">
              <w:r w:rsidRPr="00AE6B7E">
                <w:rPr>
                  <w:rStyle w:val="Hipersaite"/>
                  <w:rFonts w:ascii="Arial" w:hAnsi="Arial" w:cs="Arial"/>
                  <w:color w:val="002060"/>
                  <w:sz w:val="24"/>
                  <w:szCs w:val="24"/>
                </w:rPr>
                <w:t>šeit</w:t>
              </w:r>
            </w:hyperlink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AE6B7E" w:rsidRPr="00AE6B7E" w14:paraId="202C81F0" w14:textId="77777777" w:rsidTr="00EA5023">
        <w:tc>
          <w:tcPr>
            <w:tcW w:w="2547" w:type="dxa"/>
          </w:tcPr>
          <w:p w14:paraId="245584E6" w14:textId="21752FD1" w:rsidR="003A73A9" w:rsidRPr="00AE6B7E" w:rsidRDefault="003A73A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Latin</w:t>
            </w:r>
            <w:proofErr w:type="spellEnd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 America IP SME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Helpdesk</w:t>
            </w:r>
            <w:proofErr w:type="spellEnd"/>
          </w:p>
        </w:tc>
        <w:tc>
          <w:tcPr>
            <w:tcW w:w="4111" w:type="dxa"/>
          </w:tcPr>
          <w:p w14:paraId="7FD8209A" w14:textId="3C01D660" w:rsidR="003A73A9" w:rsidRPr="00AE6B7E" w:rsidRDefault="007716E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Palīdzība intelektuālā īpašuma tiesību jautājumos, Eiropas MVK uzņēmumiem, kas jau strādā vai vēlas uzsākt uzņēmējdarbību Latīņamerikas tirgū, ar mērķi uzlabot savu konkurētspēju pasaulē.</w:t>
            </w:r>
          </w:p>
        </w:tc>
        <w:tc>
          <w:tcPr>
            <w:tcW w:w="3111" w:type="dxa"/>
          </w:tcPr>
          <w:p w14:paraId="2167A4DD" w14:textId="06F62F6B" w:rsidR="003A73A9" w:rsidRPr="00AE6B7E" w:rsidRDefault="007716E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Papildus informācija </w:t>
            </w:r>
            <w:hyperlink r:id="rId12" w:history="1">
              <w:r w:rsidRPr="00AE6B7E">
                <w:rPr>
                  <w:rStyle w:val="Hipersaite"/>
                  <w:rFonts w:ascii="Arial" w:hAnsi="Arial" w:cs="Arial"/>
                  <w:color w:val="002060"/>
                  <w:sz w:val="24"/>
                  <w:szCs w:val="24"/>
                </w:rPr>
                <w:t>šeit</w:t>
              </w:r>
            </w:hyperlink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AE6B7E" w:rsidRPr="00AE6B7E" w14:paraId="5FA12AA3" w14:textId="77777777" w:rsidTr="00EA5023">
        <w:tc>
          <w:tcPr>
            <w:tcW w:w="2547" w:type="dxa"/>
          </w:tcPr>
          <w:p w14:paraId="66818AE2" w14:textId="55473B86" w:rsidR="003A73A9" w:rsidRPr="00AE6B7E" w:rsidRDefault="003A73A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South-East Asia IP SME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Helpdesk</w:t>
            </w:r>
            <w:proofErr w:type="spellEnd"/>
          </w:p>
        </w:tc>
        <w:tc>
          <w:tcPr>
            <w:tcW w:w="4111" w:type="dxa"/>
          </w:tcPr>
          <w:p w14:paraId="12B9F0DF" w14:textId="5CF2277E" w:rsidR="003A73A9" w:rsidRPr="00AE6B7E" w:rsidRDefault="007716E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Palīdzība intelektuālā īpašuma tiesību jautājumos, Eiropas MVK uzņēmumiem, kas jau strādā vai vēlas uzsākt uzņēmējdarbību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Dienvidaustrumāzijas</w:t>
            </w:r>
            <w:proofErr w:type="spellEnd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 tirgū, ar mērķi uzlabot savu konkurētspēju pasaulē.</w:t>
            </w:r>
          </w:p>
        </w:tc>
        <w:tc>
          <w:tcPr>
            <w:tcW w:w="3111" w:type="dxa"/>
          </w:tcPr>
          <w:p w14:paraId="025A5CA7" w14:textId="3EEDAE64" w:rsidR="003A73A9" w:rsidRPr="00AE6B7E" w:rsidRDefault="007716E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Papildus informācija </w:t>
            </w:r>
            <w:hyperlink r:id="rId13" w:history="1">
              <w:r w:rsidRPr="00AE6B7E">
                <w:rPr>
                  <w:rStyle w:val="Hipersaite"/>
                  <w:rFonts w:ascii="Arial" w:hAnsi="Arial" w:cs="Arial"/>
                  <w:color w:val="002060"/>
                  <w:sz w:val="24"/>
                  <w:szCs w:val="24"/>
                </w:rPr>
                <w:t>šeit</w:t>
              </w:r>
            </w:hyperlink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AE6B7E" w:rsidRPr="00AE6B7E" w14:paraId="089808D3" w14:textId="77777777" w:rsidTr="00EA5023">
        <w:tc>
          <w:tcPr>
            <w:tcW w:w="2547" w:type="dxa"/>
          </w:tcPr>
          <w:p w14:paraId="031372D8" w14:textId="50340F99" w:rsidR="003A73A9" w:rsidRPr="00AE6B7E" w:rsidRDefault="003A73A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EU SME Centre (China)</w:t>
            </w:r>
          </w:p>
        </w:tc>
        <w:tc>
          <w:tcPr>
            <w:tcW w:w="4111" w:type="dxa"/>
          </w:tcPr>
          <w:p w14:paraId="1C298936" w14:textId="17CBC62A" w:rsidR="003A73A9" w:rsidRPr="00AE6B7E" w:rsidRDefault="003A01F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ES MVK centrs ir Eiropas Savienības iniciatīva, kas nodrošina plašu praktisku atbalsta pakalpojumu klāstu Eiropas MVK, sagatavojot tos uzņēmējdarbībai Ķīnā.</w:t>
            </w:r>
          </w:p>
        </w:tc>
        <w:tc>
          <w:tcPr>
            <w:tcW w:w="3111" w:type="dxa"/>
          </w:tcPr>
          <w:p w14:paraId="0081A4B3" w14:textId="64BC6589" w:rsidR="003A73A9" w:rsidRPr="00AE6B7E" w:rsidRDefault="007716E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Papildus informācija </w:t>
            </w:r>
            <w:hyperlink r:id="rId14" w:history="1">
              <w:r w:rsidRPr="00AE6B7E">
                <w:rPr>
                  <w:rStyle w:val="Hipersaite"/>
                  <w:rFonts w:ascii="Arial" w:hAnsi="Arial" w:cs="Arial"/>
                  <w:color w:val="002060"/>
                  <w:sz w:val="24"/>
                  <w:szCs w:val="24"/>
                </w:rPr>
                <w:t>šeit</w:t>
              </w:r>
            </w:hyperlink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AE6B7E" w:rsidRPr="00AE6B7E" w14:paraId="5F28A74B" w14:textId="77777777" w:rsidTr="00EA5023">
        <w:tc>
          <w:tcPr>
            <w:tcW w:w="2547" w:type="dxa"/>
          </w:tcPr>
          <w:p w14:paraId="552C4A72" w14:textId="2E23D80E" w:rsidR="003A73A9" w:rsidRPr="00AE6B7E" w:rsidRDefault="003A73A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EIC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Overseas</w:t>
            </w:r>
            <w:proofErr w:type="spellEnd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Trade</w:t>
            </w:r>
            <w:proofErr w:type="spellEnd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Fairs</w:t>
            </w:r>
            <w:proofErr w:type="spellEnd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111" w:type="dxa"/>
          </w:tcPr>
          <w:p w14:paraId="1F30E63C" w14:textId="61D29719" w:rsidR="003A73A9" w:rsidRPr="00AE6B7E" w:rsidRDefault="003E492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Atbalsts EIC finansējuma saņēmējiem, lai popularizētu savu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komercializācijas</w:t>
            </w:r>
            <w:proofErr w:type="spellEnd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 stratēģiju ārvalstu tirgos un paplašinātu uzņēmējdarbības iespējas piedaloties populārākajās izstādes, stiprinot ES inovāciju zīmolu visā pasaulē.</w:t>
            </w:r>
          </w:p>
        </w:tc>
        <w:tc>
          <w:tcPr>
            <w:tcW w:w="3111" w:type="dxa"/>
          </w:tcPr>
          <w:p w14:paraId="31FD5813" w14:textId="3BCE555B" w:rsidR="003A73A9" w:rsidRPr="00AE6B7E" w:rsidRDefault="007716E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Papildus informācija </w:t>
            </w:r>
            <w:hyperlink r:id="rId15" w:history="1">
              <w:r w:rsidRPr="00AE6B7E">
                <w:rPr>
                  <w:rStyle w:val="Hipersaite"/>
                  <w:rFonts w:ascii="Arial" w:hAnsi="Arial" w:cs="Arial"/>
                  <w:color w:val="002060"/>
                  <w:sz w:val="24"/>
                  <w:szCs w:val="24"/>
                </w:rPr>
                <w:t>šeit</w:t>
              </w:r>
            </w:hyperlink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AE6B7E" w:rsidRPr="00AE6B7E" w14:paraId="3BA721CC" w14:textId="77777777" w:rsidTr="00EA5023">
        <w:tc>
          <w:tcPr>
            <w:tcW w:w="2547" w:type="dxa"/>
          </w:tcPr>
          <w:p w14:paraId="601BA305" w14:textId="7B7E2363" w:rsidR="003A73A9" w:rsidRPr="00AE6B7E" w:rsidRDefault="003A73A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AL-INVEST Verde</w:t>
            </w:r>
          </w:p>
        </w:tc>
        <w:tc>
          <w:tcPr>
            <w:tcW w:w="4111" w:type="dxa"/>
          </w:tcPr>
          <w:p w14:paraId="1F49D155" w14:textId="3F62971B" w:rsidR="003A73A9" w:rsidRPr="00AE6B7E" w:rsidRDefault="0085365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Mērķis ir veicināt ilgtspējīgu izaugsmi un darbavietu radīšanu, atbalstot pāreju uz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resursefektīvāku</w:t>
            </w:r>
            <w:proofErr w:type="spellEnd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 un zemu oglekļa emisiju ražošanas modeļu izmantošanu, izmantojot inovācijas un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digitalizāciju</w:t>
            </w:r>
            <w:proofErr w:type="spellEnd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14:paraId="6DF06D89" w14:textId="32B1994A" w:rsidR="003A73A9" w:rsidRPr="00AE6B7E" w:rsidRDefault="007716E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Papildus informācija </w:t>
            </w:r>
            <w:hyperlink r:id="rId16" w:history="1">
              <w:r w:rsidRPr="00AE6B7E">
                <w:rPr>
                  <w:rStyle w:val="Hipersaite"/>
                  <w:rFonts w:ascii="Arial" w:hAnsi="Arial" w:cs="Arial"/>
                  <w:color w:val="002060"/>
                  <w:sz w:val="24"/>
                  <w:szCs w:val="24"/>
                </w:rPr>
                <w:t>šeit</w:t>
              </w:r>
            </w:hyperlink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AE6B7E" w:rsidRPr="00AE6B7E" w14:paraId="4F2D5775" w14:textId="77777777" w:rsidTr="00EA5023">
        <w:tc>
          <w:tcPr>
            <w:tcW w:w="2547" w:type="dxa"/>
          </w:tcPr>
          <w:p w14:paraId="2CDED33F" w14:textId="1D819078" w:rsidR="003A73A9" w:rsidRPr="00AE6B7E" w:rsidRDefault="003A73A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Low</w:t>
            </w:r>
            <w:proofErr w:type="spellEnd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Carbon</w:t>
            </w:r>
            <w:proofErr w:type="spellEnd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Business</w:t>
            </w:r>
            <w:proofErr w:type="spellEnd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4111" w:type="dxa"/>
          </w:tcPr>
          <w:p w14:paraId="7B5AD6AC" w14:textId="7E6228C6" w:rsidR="003A73A9" w:rsidRPr="00AE6B7E" w:rsidRDefault="0085365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ES finansēta iniciatīva, kuras mērķis ir veicināt Eiropas MVK un uzņēmumu Argentīnā, Brazīlijā, Kanādā, Čīlē, Kolumbijā un Meksikā videi draudzīgu zemu oglekļa emisiju tehnoloģiju </w:t>
            </w:r>
            <w:proofErr w:type="spellStart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komercializāciju</w:t>
            </w:r>
            <w:proofErr w:type="spellEnd"/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 nozarēs ar augstu ilgtspējīgu ietekmi.</w:t>
            </w:r>
          </w:p>
        </w:tc>
        <w:tc>
          <w:tcPr>
            <w:tcW w:w="3111" w:type="dxa"/>
          </w:tcPr>
          <w:p w14:paraId="66EA8CED" w14:textId="479CC585" w:rsidR="003A73A9" w:rsidRPr="00AE6B7E" w:rsidRDefault="007716E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 xml:space="preserve">Papildus informācija </w:t>
            </w:r>
            <w:hyperlink r:id="rId17" w:history="1">
              <w:r w:rsidRPr="00AE6B7E">
                <w:rPr>
                  <w:rStyle w:val="Hipersaite"/>
                  <w:rFonts w:ascii="Arial" w:hAnsi="Arial" w:cs="Arial"/>
                  <w:color w:val="002060"/>
                  <w:sz w:val="24"/>
                  <w:szCs w:val="24"/>
                </w:rPr>
                <w:t>šeit</w:t>
              </w:r>
            </w:hyperlink>
            <w:r w:rsidRPr="00AE6B7E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</w:tr>
    </w:tbl>
    <w:p w14:paraId="32AB227C" w14:textId="77777777" w:rsidR="003A73A9" w:rsidRPr="00AE6B7E" w:rsidRDefault="003A73A9">
      <w:pPr>
        <w:rPr>
          <w:rFonts w:ascii="Arial" w:hAnsi="Arial" w:cs="Arial"/>
          <w:sz w:val="24"/>
          <w:szCs w:val="24"/>
        </w:rPr>
      </w:pPr>
    </w:p>
    <w:sectPr w:rsidR="003A73A9" w:rsidRPr="00AE6B7E" w:rsidSect="00EA5023">
      <w:headerReference w:type="default" r:id="rId18"/>
      <w:footerReference w:type="default" r:id="rId1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1795" w14:textId="77777777" w:rsidR="00AE6B7E" w:rsidRDefault="00AE6B7E" w:rsidP="00AE6B7E">
      <w:pPr>
        <w:spacing w:after="0" w:line="240" w:lineRule="auto"/>
      </w:pPr>
      <w:r>
        <w:separator/>
      </w:r>
    </w:p>
  </w:endnote>
  <w:endnote w:type="continuationSeparator" w:id="0">
    <w:p w14:paraId="7D823726" w14:textId="77777777" w:rsidR="00AE6B7E" w:rsidRDefault="00AE6B7E" w:rsidP="00AE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15A0" w14:textId="5251E346" w:rsidR="00AE6B7E" w:rsidRDefault="00AE6B7E" w:rsidP="00AE6B7E">
    <w:r>
      <w:rPr>
        <w:noProof/>
      </w:rPr>
      <w:drawing>
        <wp:anchor distT="0" distB="0" distL="114300" distR="114300" simplePos="0" relativeHeight="251659264" behindDoc="1" locked="0" layoutInCell="1" allowOverlap="1" wp14:anchorId="6631A8F1" wp14:editId="2067D7D9">
          <wp:simplePos x="0" y="0"/>
          <wp:positionH relativeFrom="column">
            <wp:posOffset>5012055</wp:posOffset>
          </wp:positionH>
          <wp:positionV relativeFrom="paragraph">
            <wp:posOffset>16510</wp:posOffset>
          </wp:positionV>
          <wp:extent cx="1729212" cy="640122"/>
          <wp:effectExtent l="0" t="0" r="4445" b="7620"/>
          <wp:wrapNone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212" cy="640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13C3A0BC" wp14:editId="3DF60EDA">
          <wp:simplePos x="0" y="0"/>
          <wp:positionH relativeFrom="page">
            <wp:posOffset>4270375</wp:posOffset>
          </wp:positionH>
          <wp:positionV relativeFrom="page">
            <wp:posOffset>9465945</wp:posOffset>
          </wp:positionV>
          <wp:extent cx="1347131" cy="516048"/>
          <wp:effectExtent l="0" t="0" r="5715" b="0"/>
          <wp:wrapNone/>
          <wp:docPr id="3" name="image3.jpeg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 descr="Attēls, kurā ir teksts, klipkopa&#10;&#10;Apraksts ģenerēts automātiski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7131" cy="516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5BDBA45" wp14:editId="4D148C63">
              <wp:simplePos x="0" y="0"/>
              <wp:positionH relativeFrom="page">
                <wp:posOffset>548640</wp:posOffset>
              </wp:positionH>
              <wp:positionV relativeFrom="page">
                <wp:posOffset>9469120</wp:posOffset>
              </wp:positionV>
              <wp:extent cx="1102995" cy="240665"/>
              <wp:effectExtent l="0" t="0" r="0" b="0"/>
              <wp:wrapNone/>
              <wp:docPr id="24" name="Tekstlodziņš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299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4CBBD" w14:textId="77777777" w:rsidR="00AE6B7E" w:rsidRDefault="00AE6B7E" w:rsidP="00AE6B7E">
                          <w:pPr>
                            <w:spacing w:before="20"/>
                            <w:ind w:left="20"/>
                            <w:rPr>
                              <w:rFonts w:ascii="Arial Black"/>
                              <w:sz w:val="24"/>
                            </w:rPr>
                          </w:pPr>
                          <w:r>
                            <w:rPr>
                              <w:rFonts w:ascii="Arial Black"/>
                              <w:color w:val="00567A"/>
                              <w:w w:val="75"/>
                              <w:sz w:val="24"/>
                            </w:rPr>
                            <w:t>een.ec.europa.eu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DBA45" id="_x0000_t202" coordsize="21600,21600" o:spt="202" path="m,l,21600r21600,l21600,xe">
              <v:stroke joinstyle="miter"/>
              <v:path gradientshapeok="t" o:connecttype="rect"/>
            </v:shapetype>
            <v:shape id="Tekstlodziņš 24" o:spid="_x0000_s1026" type="#_x0000_t202" style="position:absolute;margin-left:43.2pt;margin-top:745.6pt;width:86.85pt;height:18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" filled="f" stroked="f">
              <v:textbox inset="0,0,0,0">
                <w:txbxContent>
                  <w:p w14:paraId="1DA4CBBD" w14:textId="77777777" w:rsidR="00AE6B7E" w:rsidRDefault="00AE6B7E" w:rsidP="00AE6B7E">
                    <w:pPr>
                      <w:spacing w:before="20"/>
                      <w:ind w:left="20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00567A"/>
                        <w:w w:val="75"/>
                        <w:sz w:val="24"/>
                      </w:rPr>
                      <w:t>een.ec.europa.eu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210F8BBC" wp14:editId="74F216DE">
          <wp:simplePos x="0" y="0"/>
          <wp:positionH relativeFrom="column">
            <wp:posOffset>-173990</wp:posOffset>
          </wp:positionH>
          <wp:positionV relativeFrom="paragraph">
            <wp:posOffset>505460</wp:posOffset>
          </wp:positionV>
          <wp:extent cx="3384550" cy="152400"/>
          <wp:effectExtent l="0" t="0" r="0" b="0"/>
          <wp:wrapNone/>
          <wp:docPr id="5" name="Attēl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7EC82EAB" wp14:editId="59DAF616">
          <wp:simplePos x="0" y="0"/>
          <wp:positionH relativeFrom="page">
            <wp:posOffset>3928620</wp:posOffset>
          </wp:positionH>
          <wp:positionV relativeFrom="page">
            <wp:posOffset>10056696</wp:posOffset>
          </wp:positionV>
          <wp:extent cx="1347131" cy="516048"/>
          <wp:effectExtent l="0" t="0" r="5715" b="0"/>
          <wp:wrapNone/>
          <wp:docPr id="80" name="image3.jpeg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 descr="Attēls, kurā ir teksts, klipkopa&#10;&#10;Apraksts ģenerēts automātiski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7131" cy="516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F061" w14:textId="77777777" w:rsidR="00AE6B7E" w:rsidRDefault="00AE6B7E" w:rsidP="00AE6B7E">
      <w:pPr>
        <w:spacing w:after="0" w:line="240" w:lineRule="auto"/>
      </w:pPr>
      <w:r>
        <w:separator/>
      </w:r>
    </w:p>
  </w:footnote>
  <w:footnote w:type="continuationSeparator" w:id="0">
    <w:p w14:paraId="0780BC94" w14:textId="77777777" w:rsidR="00AE6B7E" w:rsidRDefault="00AE6B7E" w:rsidP="00AE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150C" w14:textId="4D4781F0" w:rsidR="00AE6B7E" w:rsidRDefault="00AE6B7E">
    <w:pPr>
      <w:pStyle w:val="Galvene"/>
    </w:pPr>
  </w:p>
  <w:p w14:paraId="47B8BBCD" w14:textId="77777777" w:rsidR="00AE6B7E" w:rsidRDefault="00AE6B7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A9"/>
    <w:rsid w:val="00136F62"/>
    <w:rsid w:val="0018765D"/>
    <w:rsid w:val="001D0766"/>
    <w:rsid w:val="003A01F6"/>
    <w:rsid w:val="003A73A9"/>
    <w:rsid w:val="003E4924"/>
    <w:rsid w:val="007716EA"/>
    <w:rsid w:val="00853651"/>
    <w:rsid w:val="00AE6B7E"/>
    <w:rsid w:val="00C90E5D"/>
    <w:rsid w:val="00EA5023"/>
    <w:rsid w:val="00F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C592E"/>
  <w15:chartTrackingRefBased/>
  <w15:docId w15:val="{EAE9A41B-CF98-4B01-AB62-3A7933B7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A73A9"/>
    <w:pPr>
      <w:spacing w:after="0" w:line="240" w:lineRule="auto"/>
    </w:pPr>
  </w:style>
  <w:style w:type="table" w:styleId="Reatabula">
    <w:name w:val="Table Grid"/>
    <w:basedOn w:val="Parastatabula"/>
    <w:uiPriority w:val="39"/>
    <w:rsid w:val="003A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A502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A5023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AE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E6B7E"/>
  </w:style>
  <w:style w:type="paragraph" w:styleId="Kjene">
    <w:name w:val="footer"/>
    <w:basedOn w:val="Parasts"/>
    <w:link w:val="KjeneRakstz"/>
    <w:uiPriority w:val="99"/>
    <w:unhideWhenUsed/>
    <w:rsid w:val="00AE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E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llectual-property-helpdesk.ec.europa.eu/regional-helpdesks/africa-ip-sme-helpdesk_en" TargetMode="External"/><Relationship Id="rId13" Type="http://schemas.openxmlformats.org/officeDocument/2006/relationships/hyperlink" Target="https://intellectual-property-helpdesk.ec.europa.eu/regional-helpdesks/south-east-asia-ip-sme-helpdesk_en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rade.ec.europa.eu/access-to-markets/en/home" TargetMode="External"/><Relationship Id="rId12" Type="http://schemas.openxmlformats.org/officeDocument/2006/relationships/hyperlink" Target="https://intellectual-property-helpdesk.ec.europa.eu/regional-helpdesks/latin-america-ip-sme-helpdesk_en" TargetMode="External"/><Relationship Id="rId17" Type="http://schemas.openxmlformats.org/officeDocument/2006/relationships/hyperlink" Target="https://fpi.ec.europa.eu/stories/eu-solutions-low-carbon-technologies-and-circular-economy-markets-americas_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linvest-verde.eu/en_gb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intellectual-property-helpdesk.ec.europa.eu/regional-helpdesks/india-ip-sme-helpdesk_e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ic.ec.europa.eu/eic-funding-opportunities/business-acceleration-services/eic-overseas-trade-fairs-programme-20_en" TargetMode="External"/><Relationship Id="rId10" Type="http://schemas.openxmlformats.org/officeDocument/2006/relationships/hyperlink" Target="https://intellectual-property-helpdesk.ec.europa.eu/regional-helpdesks/european-ip-helpdesk_e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intellectual-property-helpdesk.ec.europa.eu/regional-helpdesks/china-ipr-sme-helpdesk_en" TargetMode="External"/><Relationship Id="rId14" Type="http://schemas.openxmlformats.org/officeDocument/2006/relationships/hyperlink" Target="https://www.eusmecentre.org.cn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Veckāgane</dc:creator>
  <cp:keywords/>
  <dc:description/>
  <cp:lastModifiedBy>Sandra Veckāgane</cp:lastModifiedBy>
  <cp:revision>2</cp:revision>
  <dcterms:created xsi:type="dcterms:W3CDTF">2022-11-21T08:52:00Z</dcterms:created>
  <dcterms:modified xsi:type="dcterms:W3CDTF">2022-11-22T14:14:00Z</dcterms:modified>
</cp:coreProperties>
</file>